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2C8C" w14:textId="77777777" w:rsidR="00F47E93" w:rsidRDefault="00F47E93">
      <w:pPr>
        <w:spacing w:after="0" w:line="240" w:lineRule="auto"/>
        <w:rPr>
          <w:rFonts w:ascii="Bookman Old Style" w:eastAsia="Bookman Old Style" w:hAnsi="Bookman Old Style" w:cs="Bookman Old Style"/>
          <w:b/>
          <w:sz w:val="20"/>
          <w:szCs w:val="20"/>
        </w:rPr>
      </w:pPr>
    </w:p>
    <w:p w14:paraId="571BD2CC" w14:textId="02CAD2FA" w:rsidR="00F47E93"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INFO SHEET #</w:t>
      </w:r>
      <w:r w:rsidR="00391FF1">
        <w:rPr>
          <w:rFonts w:ascii="Bookman Old Style" w:eastAsia="Bookman Old Style" w:hAnsi="Bookman Old Style" w:cs="Bookman Old Style"/>
          <w:b/>
          <w:sz w:val="28"/>
          <w:szCs w:val="28"/>
          <w:u w:val="single"/>
        </w:rPr>
        <w:t>3</w:t>
      </w:r>
      <w:r>
        <w:rPr>
          <w:rFonts w:ascii="Bookman Old Style" w:eastAsia="Bookman Old Style" w:hAnsi="Bookman Old Style" w:cs="Bookman Old Style"/>
          <w:b/>
          <w:sz w:val="28"/>
          <w:szCs w:val="28"/>
          <w:u w:val="single"/>
        </w:rPr>
        <w:t xml:space="preserve">: </w:t>
      </w:r>
      <w:r w:rsidR="00FD268F">
        <w:rPr>
          <w:rFonts w:ascii="Bookman Old Style" w:eastAsia="Bookman Old Style" w:hAnsi="Bookman Old Style" w:cs="Bookman Old Style"/>
          <w:b/>
          <w:sz w:val="28"/>
          <w:szCs w:val="28"/>
          <w:u w:val="single"/>
        </w:rPr>
        <w:t>Opinion or Assertion</w:t>
      </w:r>
    </w:p>
    <w:p w14:paraId="6172B114" w14:textId="77777777" w:rsidR="00F47E93" w:rsidRDefault="00F47E93">
      <w:pPr>
        <w:spacing w:after="0" w:line="240" w:lineRule="auto"/>
        <w:jc w:val="center"/>
        <w:rPr>
          <w:rFonts w:ascii="Bookman Old Style" w:eastAsia="Bookman Old Style" w:hAnsi="Bookman Old Style" w:cs="Bookman Old Style"/>
          <w:b/>
          <w:sz w:val="24"/>
          <w:szCs w:val="24"/>
        </w:rPr>
      </w:pPr>
    </w:p>
    <w:p w14:paraId="0800255C" w14:textId="77777777" w:rsidR="00F47E93" w:rsidRDefault="00F47E93">
      <w:pPr>
        <w:spacing w:after="0" w:line="240" w:lineRule="auto"/>
        <w:jc w:val="center"/>
        <w:rPr>
          <w:rFonts w:ascii="Bookman Old Style" w:eastAsia="Bookman Old Style" w:hAnsi="Bookman Old Style" w:cs="Bookman Old Style"/>
          <w:b/>
        </w:rPr>
      </w:pPr>
    </w:p>
    <w:p w14:paraId="08A5ECC7" w14:textId="77777777" w:rsidR="00F47E93"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6079442A" w14:textId="77777777" w:rsidR="00F47E93" w:rsidRDefault="00F47E93">
      <w:pPr>
        <w:spacing w:after="0" w:line="240" w:lineRule="auto"/>
        <w:rPr>
          <w:rFonts w:ascii="Bookman Old Style" w:eastAsia="Bookman Old Style" w:hAnsi="Bookman Old Style" w:cs="Bookman Old Style"/>
          <w:b/>
        </w:rPr>
      </w:pPr>
    </w:p>
    <w:p w14:paraId="39F96A3A" w14:textId="0CDD1470" w:rsidR="00341B1F" w:rsidRPr="00341B1F" w:rsidRDefault="00000000" w:rsidP="00341B1F">
      <w:pP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00FD268F">
        <w:rPr>
          <w:rFonts w:ascii="Bookman Old Style" w:eastAsia="Bookman Old Style" w:hAnsi="Bookman Old Style" w:cs="Bookman Old Style"/>
          <w:sz w:val="21"/>
          <w:szCs w:val="21"/>
        </w:rPr>
        <w:tab/>
      </w:r>
      <w:r w:rsidR="00341B1F" w:rsidRPr="00341B1F">
        <w:rPr>
          <w:rFonts w:ascii="Bookman Old Style" w:eastAsia="Bookman Old Style" w:hAnsi="Bookman Old Style" w:cs="Bookman Old Style"/>
          <w:sz w:val="21"/>
          <w:szCs w:val="21"/>
        </w:rPr>
        <w:t>Formulate a statement of opinion or assertion</w:t>
      </w:r>
      <w:r w:rsidR="00FD268F">
        <w:rPr>
          <w:rFonts w:ascii="Bookman Old Style" w:eastAsia="Bookman Old Style" w:hAnsi="Bookman Old Style" w:cs="Bookman Old Style"/>
          <w:sz w:val="21"/>
          <w:szCs w:val="21"/>
        </w:rPr>
        <w:t>.</w:t>
      </w:r>
    </w:p>
    <w:p w14:paraId="4E5FDE0D" w14:textId="306D02DF" w:rsidR="00F47E93" w:rsidRDefault="00F47E93" w:rsidP="00341B1F">
      <w:pPr>
        <w:spacing w:after="0" w:line="240" w:lineRule="auto"/>
        <w:ind w:left="900" w:right="-9" w:hanging="900"/>
        <w:rPr>
          <w:rFonts w:ascii="Bookman Old Style" w:eastAsia="Bookman Old Style" w:hAnsi="Bookman Old Style" w:cs="Bookman Old Style"/>
        </w:rPr>
      </w:pPr>
    </w:p>
    <w:p w14:paraId="4ED672F0" w14:textId="77777777" w:rsidR="00F47E93" w:rsidRDefault="00F47E93">
      <w:pPr>
        <w:spacing w:after="0" w:line="240" w:lineRule="auto"/>
        <w:jc w:val="both"/>
        <w:rPr>
          <w:rFonts w:ascii="Bookman Old Style" w:eastAsia="Bookman Old Style" w:hAnsi="Bookman Old Style" w:cs="Bookman Old Style"/>
        </w:rPr>
      </w:pPr>
    </w:p>
    <w:p w14:paraId="14042F57" w14:textId="77777777" w:rsidR="00F47E93"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7F98E163" w14:textId="77777777" w:rsidR="00F47E93" w:rsidRDefault="00F47E93">
      <w:pPr>
        <w:spacing w:after="0" w:line="240" w:lineRule="auto"/>
        <w:jc w:val="both"/>
        <w:rPr>
          <w:rFonts w:ascii="Bookman Old Style" w:eastAsia="Bookman Old Style" w:hAnsi="Bookman Old Style" w:cs="Bookman Old Style"/>
        </w:rPr>
      </w:pPr>
    </w:p>
    <w:p w14:paraId="270B896E" w14:textId="77777777" w:rsidR="00F47E93"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10235C3A" w14:textId="77777777" w:rsidR="00341B1F" w:rsidRPr="00341B1F" w:rsidRDefault="00341B1F" w:rsidP="00341B1F">
      <w:pPr>
        <w:spacing w:after="0" w:line="240" w:lineRule="auto"/>
        <w:jc w:val="both"/>
        <w:rPr>
          <w:rFonts w:ascii="Bookman Old Style" w:eastAsia="Bookman Old Style" w:hAnsi="Bookman Old Style" w:cs="Bookman Old Style"/>
          <w:color w:val="000000"/>
        </w:rPr>
      </w:pPr>
      <w:r w:rsidRPr="00341B1F">
        <w:rPr>
          <w:rFonts w:ascii="Bookman Old Style" w:eastAsia="Bookman Old Style" w:hAnsi="Bookman Old Style" w:cs="Bookman Old Style"/>
          <w:color w:val="000000"/>
        </w:rPr>
        <w:t xml:space="preserve">1. differentiate between opinion and </w:t>
      </w:r>
      <w:proofErr w:type="gramStart"/>
      <w:r w:rsidRPr="00341B1F">
        <w:rPr>
          <w:rFonts w:ascii="Bookman Old Style" w:eastAsia="Bookman Old Style" w:hAnsi="Bookman Old Style" w:cs="Bookman Old Style"/>
          <w:color w:val="000000"/>
        </w:rPr>
        <w:t>assertion;</w:t>
      </w:r>
      <w:proofErr w:type="gramEnd"/>
    </w:p>
    <w:p w14:paraId="3795E886" w14:textId="77777777" w:rsidR="00341B1F" w:rsidRPr="00341B1F" w:rsidRDefault="00341B1F" w:rsidP="00341B1F">
      <w:pPr>
        <w:spacing w:after="0" w:line="240" w:lineRule="auto"/>
        <w:jc w:val="both"/>
        <w:rPr>
          <w:rFonts w:ascii="Bookman Old Style" w:eastAsia="Bookman Old Style" w:hAnsi="Bookman Old Style" w:cs="Bookman Old Style"/>
          <w:color w:val="000000"/>
        </w:rPr>
      </w:pPr>
      <w:r w:rsidRPr="00341B1F">
        <w:rPr>
          <w:rFonts w:ascii="Bookman Old Style" w:eastAsia="Bookman Old Style" w:hAnsi="Bookman Old Style" w:cs="Bookman Old Style"/>
          <w:color w:val="000000"/>
        </w:rPr>
        <w:t>2. formulate expression of opinion or assertion; and</w:t>
      </w:r>
    </w:p>
    <w:p w14:paraId="517CBF8A" w14:textId="0D063326" w:rsidR="00F47E93" w:rsidRDefault="00341B1F" w:rsidP="00341B1F">
      <w:pPr>
        <w:spacing w:after="0" w:line="240" w:lineRule="auto"/>
        <w:jc w:val="both"/>
        <w:rPr>
          <w:rFonts w:ascii="Bookman Old Style" w:eastAsia="Bookman Old Style" w:hAnsi="Bookman Old Style" w:cs="Bookman Old Style"/>
          <w:color w:val="000000"/>
        </w:rPr>
      </w:pPr>
      <w:r w:rsidRPr="00341B1F">
        <w:rPr>
          <w:rFonts w:ascii="Bookman Old Style" w:eastAsia="Bookman Old Style" w:hAnsi="Bookman Old Style" w:cs="Bookman Old Style"/>
          <w:color w:val="000000"/>
        </w:rPr>
        <w:t>3. compose a paragraph containing statements of opinions and assertions.</w:t>
      </w:r>
    </w:p>
    <w:p w14:paraId="09CFEF39" w14:textId="77777777" w:rsidR="00341B1F" w:rsidRDefault="00341B1F" w:rsidP="00341B1F">
      <w:pPr>
        <w:spacing w:after="0" w:line="240" w:lineRule="auto"/>
        <w:jc w:val="both"/>
        <w:rPr>
          <w:rFonts w:ascii="Bookman Old Style" w:eastAsia="Bookman Old Style" w:hAnsi="Bookman Old Style" w:cs="Bookman Old Style"/>
        </w:rPr>
      </w:pPr>
    </w:p>
    <w:p w14:paraId="39CCE175" w14:textId="77777777" w:rsidR="00F47E93"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03F2148F" w14:textId="77777777" w:rsidR="00F47E93" w:rsidRDefault="00000000">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5A39472D" wp14:editId="626C643C">
                <wp:simplePos x="0" y="0"/>
                <wp:positionH relativeFrom="column">
                  <wp:posOffset>25401</wp:posOffset>
                </wp:positionH>
                <wp:positionV relativeFrom="paragraph">
                  <wp:posOffset>127000</wp:posOffset>
                </wp:positionV>
                <wp:extent cx="6181725" cy="5814695"/>
                <wp:effectExtent l="0" t="0" r="0" b="0"/>
                <wp:wrapNone/>
                <wp:docPr id="1948261668" name="Rectangle 1948261668"/>
                <wp:cNvGraphicFramePr/>
                <a:graphic xmlns:a="http://schemas.openxmlformats.org/drawingml/2006/main">
                  <a:graphicData uri="http://schemas.microsoft.com/office/word/2010/wordprocessingShape">
                    <wps:wsp>
                      <wps:cNvSpPr/>
                      <wps:spPr>
                        <a:xfrm>
                          <a:off x="2259900" y="877415"/>
                          <a:ext cx="6172200" cy="5805170"/>
                        </a:xfrm>
                        <a:prstGeom prst="rect">
                          <a:avLst/>
                        </a:prstGeom>
                        <a:solidFill>
                          <a:schemeClr val="lt1"/>
                        </a:solidFill>
                        <a:ln w="9525" cap="flat" cmpd="sng">
                          <a:solidFill>
                            <a:srgbClr val="000000"/>
                          </a:solidFill>
                          <a:prstDash val="solid"/>
                          <a:round/>
                          <a:headEnd type="none" w="sm" len="sm"/>
                          <a:tailEnd type="none" w="sm" len="sm"/>
                        </a:ln>
                      </wps:spPr>
                      <wps:txbx>
                        <w:txbxContent>
                          <w:p w14:paraId="6831E3F8" w14:textId="26EF675B" w:rsidR="00F47E93" w:rsidRDefault="00341B1F">
                            <w:pPr>
                              <w:spacing w:after="0" w:line="240" w:lineRule="auto"/>
                              <w:textDirection w:val="btLr"/>
                            </w:pPr>
                            <w:r>
                              <w:rPr>
                                <w:rFonts w:ascii="Bookman Old Style" w:eastAsia="Bookman Old Style" w:hAnsi="Bookman Old Style" w:cs="Bookman Old Style"/>
                                <w:b/>
                                <w:color w:val="000000"/>
                                <w:sz w:val="24"/>
                              </w:rPr>
                              <w:t>Opinion and Assertion</w:t>
                            </w:r>
                          </w:p>
                          <w:p w14:paraId="26F40B57" w14:textId="77777777" w:rsidR="00341B1F" w:rsidRDefault="00341B1F">
                            <w:pPr>
                              <w:spacing w:after="0" w:line="275" w:lineRule="auto"/>
                              <w:jc w:val="both"/>
                              <w:textDirection w:val="btLr"/>
                              <w:rPr>
                                <w:rFonts w:ascii="Arial" w:eastAsia="Arial" w:hAnsi="Arial" w:cs="Arial"/>
                                <w:color w:val="000000"/>
                                <w:sz w:val="20"/>
                              </w:rPr>
                            </w:pPr>
                          </w:p>
                          <w:p w14:paraId="0AD4C444"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An </w:t>
                            </w:r>
                            <w:r w:rsidRPr="00FD268F">
                              <w:rPr>
                                <w:rFonts w:ascii="Bookman Old Style" w:hAnsi="Bookman Old Style"/>
                                <w:b/>
                                <w:bCs/>
                                <w:i/>
                                <w:iCs/>
                              </w:rPr>
                              <w:t xml:space="preserve">opinion </w:t>
                            </w:r>
                            <w:r w:rsidRPr="00FD268F">
                              <w:rPr>
                                <w:rFonts w:ascii="Bookman Old Style" w:hAnsi="Bookman Old Style"/>
                              </w:rPr>
                              <w:t xml:space="preserve">is defined as a view, judgment or appraisal drawn from facts. It is usually a concept or impression based on factual evidence. Opinions can change often and usually reflect one person. </w:t>
                            </w:r>
                          </w:p>
                          <w:p w14:paraId="2BC499F3"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“Cavite is a province where many Filipino heroes came from” may be considered an opinion which may be drawn from facts and data showing the number of heroes who were born here as compared to other provinces. </w:t>
                            </w:r>
                          </w:p>
                          <w:p w14:paraId="75772488"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An </w:t>
                            </w:r>
                            <w:r w:rsidRPr="00FD268F">
                              <w:rPr>
                                <w:rFonts w:ascii="Bookman Old Style" w:hAnsi="Bookman Old Style"/>
                                <w:b/>
                                <w:bCs/>
                                <w:i/>
                                <w:iCs/>
                              </w:rPr>
                              <w:t>assertion</w:t>
                            </w:r>
                            <w:r w:rsidRPr="00FD268F">
                              <w:rPr>
                                <w:rFonts w:ascii="Bookman Old Style" w:hAnsi="Bookman Old Style"/>
                              </w:rPr>
                              <w:t xml:space="preserve">, on the other hand, is a declaration or expression for strong belief towards a particular topic, often without evidence. It usually includes forceful or confident and positive statement regarding a belief or a fact. In contrast to an opinion, an assertion which is usually subjective, expresses vindication, mostly with no support or evidence. </w:t>
                            </w:r>
                          </w:p>
                          <w:p w14:paraId="211C3D17"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“This pizza I bought from General Trias is the tastiest pizza in Cavite” is an assertion because it is subjective and not founded on factual evidence. </w:t>
                            </w:r>
                          </w:p>
                          <w:p w14:paraId="794C6EA3" w14:textId="53968846" w:rsidR="00341B1F" w:rsidRPr="00FD268F" w:rsidRDefault="00341B1F">
                            <w:pPr>
                              <w:spacing w:after="0" w:line="275" w:lineRule="auto"/>
                              <w:jc w:val="both"/>
                              <w:textDirection w:val="btLr"/>
                              <w:rPr>
                                <w:rFonts w:ascii="Bookman Old Style" w:hAnsi="Bookman Old Style"/>
                                <w:b/>
                                <w:bCs/>
                                <w:i/>
                                <w:iCs/>
                              </w:rPr>
                            </w:pPr>
                            <w:r w:rsidRPr="00FD268F">
                              <w:rPr>
                                <w:rFonts w:ascii="Bookman Old Style" w:hAnsi="Bookman Old Style"/>
                                <w:b/>
                                <w:bCs/>
                                <w:i/>
                                <w:iCs/>
                              </w:rPr>
                              <w:t>Types of Assertion:</w:t>
                            </w:r>
                          </w:p>
                          <w:p w14:paraId="33243760"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a. Basic assertion</w:t>
                            </w:r>
                            <w:r w:rsidRPr="00FD268F">
                              <w:rPr>
                                <w:rFonts w:ascii="Bookman Old Style" w:hAnsi="Bookman Old Style"/>
                              </w:rPr>
                              <w:t xml:space="preserve"> – usually used in expressing personal beliefs. </w:t>
                            </w:r>
                          </w:p>
                          <w:p w14:paraId="6BFF3926"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b. Emphatic assertion</w:t>
                            </w:r>
                            <w:r w:rsidRPr="00FD268F">
                              <w:rPr>
                                <w:rFonts w:ascii="Bookman Old Style" w:hAnsi="Bookman Old Style"/>
                              </w:rPr>
                              <w:t xml:space="preserve"> – involves expressing empathy on how the writer understands the feelings and emotions of the literary author. </w:t>
                            </w:r>
                          </w:p>
                          <w:p w14:paraId="76AB4A3F"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c. I-Language assertio</w:t>
                            </w:r>
                            <w:r w:rsidRPr="00FD268F">
                              <w:rPr>
                                <w:rFonts w:ascii="Bookman Old Style" w:hAnsi="Bookman Old Style"/>
                              </w:rPr>
                              <w:t xml:space="preserve">n – expresses the feelings and preferences of the writer, usually with the use of the pronoun ‘I’. </w:t>
                            </w:r>
                          </w:p>
                          <w:p w14:paraId="6398C32B" w14:textId="77777777" w:rsidR="00341B1F" w:rsidRPr="00FD268F" w:rsidRDefault="00341B1F">
                            <w:pPr>
                              <w:spacing w:after="0" w:line="275" w:lineRule="auto"/>
                              <w:jc w:val="both"/>
                              <w:textDirection w:val="btLr"/>
                              <w:rPr>
                                <w:rFonts w:ascii="Bookman Old Style" w:hAnsi="Bookman Old Style"/>
                              </w:rPr>
                            </w:pPr>
                          </w:p>
                          <w:p w14:paraId="4AC56584"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i/>
                                <w:iCs/>
                              </w:rPr>
                              <w:t>Commonplace assertions or ‘stereotypes’</w:t>
                            </w:r>
                            <w:r w:rsidRPr="00FD268F">
                              <w:rPr>
                                <w:rFonts w:ascii="Bookman Old Style" w:hAnsi="Bookman Old Style"/>
                              </w:rPr>
                              <w:t xml:space="preserve"> are statements that sound true but are generally based on common opinions. </w:t>
                            </w:r>
                          </w:p>
                          <w:p w14:paraId="3F46DFDE" w14:textId="1EA3E485"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Some words and phrases used in expressing opinions or assertions are</w:t>
                            </w:r>
                            <w:r w:rsidRPr="00FD268F">
                              <w:rPr>
                                <w:rFonts w:ascii="Bookman Old Style" w:hAnsi="Bookman Old Style"/>
                              </w:rPr>
                              <w:t>:</w:t>
                            </w:r>
                          </w:p>
                          <w:p w14:paraId="64A17126" w14:textId="77777777" w:rsidR="00F47E93" w:rsidRDefault="00F47E93">
                            <w:pPr>
                              <w:spacing w:after="0" w:line="275" w:lineRule="auto"/>
                              <w:jc w:val="both"/>
                              <w:textDirection w:val="btLr"/>
                            </w:pPr>
                          </w:p>
                          <w:p w14:paraId="38E2C7DE" w14:textId="01244BF6" w:rsidR="00F47E93" w:rsidRDefault="00341B1F">
                            <w:pPr>
                              <w:spacing w:after="0" w:line="240" w:lineRule="auto"/>
                              <w:textDirection w:val="btLr"/>
                            </w:pPr>
                            <w:r>
                              <w:rPr>
                                <w:noProof/>
                              </w:rPr>
                              <w:drawing>
                                <wp:inline distT="0" distB="0" distL="0" distR="0" wp14:anchorId="6882C3DA" wp14:editId="07A9F836">
                                  <wp:extent cx="5870575" cy="454660"/>
                                  <wp:effectExtent l="76200" t="76200" r="130175" b="135890"/>
                                  <wp:docPr id="178144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42520" name=""/>
                                          <pic:cNvPicPr/>
                                        </pic:nvPicPr>
                                        <pic:blipFill>
                                          <a:blip r:embed="rId8"/>
                                          <a:stretch>
                                            <a:fillRect/>
                                          </a:stretch>
                                        </pic:blipFill>
                                        <pic:spPr>
                                          <a:xfrm>
                                            <a:off x="0" y="0"/>
                                            <a:ext cx="5870575" cy="454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1A50E9" w14:textId="77777777" w:rsidR="00F47E93" w:rsidRDefault="00F47E93">
                            <w:pPr>
                              <w:spacing w:after="0" w:line="240" w:lineRule="auto"/>
                              <w:textDirection w:val="btLr"/>
                            </w:pPr>
                          </w:p>
                          <w:p w14:paraId="5F9EDC80" w14:textId="77777777" w:rsidR="00F47E93" w:rsidRDefault="00F47E93">
                            <w:pPr>
                              <w:spacing w:after="0" w:line="240" w:lineRule="auto"/>
                              <w:textDirection w:val="btLr"/>
                            </w:pPr>
                          </w:p>
                          <w:p w14:paraId="6C7DFD07" w14:textId="77777777" w:rsidR="00F47E93" w:rsidRDefault="00F47E93">
                            <w:pPr>
                              <w:spacing w:after="0" w:line="240" w:lineRule="auto"/>
                              <w:textDirection w:val="btLr"/>
                            </w:pPr>
                          </w:p>
                          <w:p w14:paraId="3860F047" w14:textId="77777777" w:rsidR="00F47E93" w:rsidRDefault="00F47E93">
                            <w:pPr>
                              <w:spacing w:after="0" w:line="240" w:lineRule="auto"/>
                              <w:textDirection w:val="btLr"/>
                            </w:pPr>
                          </w:p>
                          <w:p w14:paraId="79EE9BA5" w14:textId="77777777" w:rsidR="00F47E93" w:rsidRDefault="00F47E93">
                            <w:pPr>
                              <w:spacing w:after="0" w:line="240" w:lineRule="auto"/>
                              <w:textDirection w:val="btL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000000">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w:t>
                            </w:r>
                            <w:proofErr w:type="gramStart"/>
                            <w:r>
                              <w:rPr>
                                <w:rFonts w:ascii="Arial" w:eastAsia="Arial" w:hAnsi="Arial" w:cs="Arial"/>
                                <w:color w:val="000000"/>
                                <w:sz w:val="20"/>
                              </w:rPr>
                              <w:t>has to</w:t>
                            </w:r>
                            <w:proofErr w:type="gramEnd"/>
                            <w:r>
                              <w:rPr>
                                <w:rFonts w:ascii="Arial" w:eastAsia="Arial" w:hAnsi="Arial" w:cs="Arial"/>
                                <w:color w:val="000000"/>
                                <w:sz w:val="20"/>
                              </w:rPr>
                              <w:t xml:space="preserve"> check him/herself if he/she is able to hear clearly the sounds and other sound points.</w:t>
                            </w:r>
                          </w:p>
                          <w:p w14:paraId="0CD55615" w14:textId="77777777" w:rsidR="00F47E93" w:rsidRDefault="00000000">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000000">
                            <w:pPr>
                              <w:spacing w:after="0" w:line="240" w:lineRule="auto"/>
                              <w:textDirection w:val="btLr"/>
                            </w:pPr>
                            <w:r>
                              <w:rPr>
                                <w:rFonts w:ascii="Arial" w:eastAsia="Arial" w:hAnsi="Arial" w:cs="Arial"/>
                                <w:color w:val="000000"/>
                                <w:sz w:val="12"/>
                              </w:rPr>
                              <w:t>References:</w:t>
                            </w:r>
                          </w:p>
                          <w:p w14:paraId="67D21B6F" w14:textId="77777777" w:rsidR="00F47E93" w:rsidRDefault="00000000">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000000">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proofErr w:type="gramStart"/>
                            <w:r>
                              <w:rPr>
                                <w:rFonts w:ascii="Arial" w:eastAsia="Arial" w:hAnsi="Arial" w:cs="Arial"/>
                                <w:color w:val="0563C1"/>
                                <w:sz w:val="12"/>
                                <w:u w:val="single"/>
                              </w:rPr>
                              <w:t>https://www.slideshare.net/athanmensalvas/strategies-for-developing-listening-skills-38040043</w:t>
                            </w:r>
                            <w:proofErr w:type="gramEnd"/>
                          </w:p>
                          <w:p w14:paraId="1CEC125D" w14:textId="77777777" w:rsidR="00F47E93" w:rsidRDefault="00000000">
                            <w:pPr>
                              <w:spacing w:after="0" w:line="240" w:lineRule="auto"/>
                              <w:ind w:left="360"/>
                              <w:textDirection w:val="btLr"/>
                            </w:pPr>
                            <w:r>
                              <w:rPr>
                                <w:rFonts w:ascii="Arial" w:eastAsia="Arial" w:hAnsi="Arial" w:cs="Arial"/>
                                <w:color w:val="000000"/>
                                <w:sz w:val="12"/>
                              </w:rPr>
                              <w:t xml:space="preserve">Morley, Catherine (n.d.). Listening: Top down and bottom up. Retrieved December 2, 2020, from </w:t>
                            </w:r>
                            <w:proofErr w:type="gramStart"/>
                            <w:r>
                              <w:rPr>
                                <w:rFonts w:ascii="Arial" w:eastAsia="Arial" w:hAnsi="Arial" w:cs="Arial"/>
                                <w:color w:val="000000"/>
                                <w:sz w:val="12"/>
                              </w:rPr>
                              <w:t>https://www.teachingenglish.org.uk/article/listening-top-down-bottom</w:t>
                            </w:r>
                            <w:proofErr w:type="gramEnd"/>
                          </w:p>
                          <w:p w14:paraId="27892EC3" w14:textId="77777777" w:rsidR="00F47E93" w:rsidRDefault="00000000">
                            <w:pPr>
                              <w:spacing w:after="0" w:line="240" w:lineRule="auto"/>
                              <w:ind w:left="270"/>
                              <w:textDirection w:val="btLr"/>
                            </w:pPr>
                            <w:r>
                              <w:rPr>
                                <w:rFonts w:ascii="Arial" w:eastAsia="Arial" w:hAnsi="Arial" w:cs="Arial"/>
                                <w:color w:val="000000"/>
                                <w:sz w:val="12"/>
                              </w:rPr>
                              <w:t xml:space="preserve">Tennant, Adrian. (2020). Listening matters: Top-down and bottom-up listening. One-stop English. Macmillan Education Limited. Retrieved from </w:t>
                            </w:r>
                            <w:proofErr w:type="gramStart"/>
                            <w:r>
                              <w:rPr>
                                <w:rFonts w:ascii="Arial" w:eastAsia="Arial" w:hAnsi="Arial" w:cs="Arial"/>
                                <w:color w:val="000000"/>
                                <w:sz w:val="12"/>
                              </w:rPr>
                              <w:t>https://www.onestopenglish.com/listening/listening-matters-top-down-and-bottom-up-listening/154567.article</w:t>
                            </w:r>
                            <w:proofErr w:type="gramEnd"/>
                          </w:p>
                        </w:txbxContent>
                      </wps:txbx>
                      <wps:bodyPr spcFirstLastPara="1" wrap="square" lIns="91425" tIns="45700" rIns="91425" bIns="45700" anchor="t" anchorCtr="0">
                        <a:noAutofit/>
                      </wps:bodyPr>
                    </wps:wsp>
                  </a:graphicData>
                </a:graphic>
              </wp:anchor>
            </w:drawing>
          </mc:Choice>
          <mc:Fallback>
            <w:pict>
              <v:rect w14:anchorId="5A39472D" id="Rectangle 1948261668" o:spid="_x0000_s1026" style="position:absolute;left:0;text-align:left;margin-left:2pt;margin-top:10pt;width:486.75pt;height:45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" fillcolor="white [3201]">
                <v:stroke startarrowwidth="narrow" startarrowlength="short" endarrowwidth="narrow" endarrowlength="short" joinstyle="round"/>
                <v:textbox inset="2.53958mm,1.2694mm,2.53958mm,1.2694mm">
                  <w:txbxContent>
                    <w:p w14:paraId="6831E3F8" w14:textId="26EF675B" w:rsidR="00F47E93" w:rsidRDefault="00341B1F">
                      <w:pPr>
                        <w:spacing w:after="0" w:line="240" w:lineRule="auto"/>
                        <w:textDirection w:val="btLr"/>
                      </w:pPr>
                      <w:r>
                        <w:rPr>
                          <w:rFonts w:ascii="Bookman Old Style" w:eastAsia="Bookman Old Style" w:hAnsi="Bookman Old Style" w:cs="Bookman Old Style"/>
                          <w:b/>
                          <w:color w:val="000000"/>
                          <w:sz w:val="24"/>
                        </w:rPr>
                        <w:t>Opinion and Assertion</w:t>
                      </w:r>
                    </w:p>
                    <w:p w14:paraId="26F40B57" w14:textId="77777777" w:rsidR="00341B1F" w:rsidRDefault="00341B1F">
                      <w:pPr>
                        <w:spacing w:after="0" w:line="275" w:lineRule="auto"/>
                        <w:jc w:val="both"/>
                        <w:textDirection w:val="btLr"/>
                        <w:rPr>
                          <w:rFonts w:ascii="Arial" w:eastAsia="Arial" w:hAnsi="Arial" w:cs="Arial"/>
                          <w:color w:val="000000"/>
                          <w:sz w:val="20"/>
                        </w:rPr>
                      </w:pPr>
                    </w:p>
                    <w:p w14:paraId="0AD4C444"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An </w:t>
                      </w:r>
                      <w:r w:rsidRPr="00FD268F">
                        <w:rPr>
                          <w:rFonts w:ascii="Bookman Old Style" w:hAnsi="Bookman Old Style"/>
                          <w:b/>
                          <w:bCs/>
                          <w:i/>
                          <w:iCs/>
                        </w:rPr>
                        <w:t xml:space="preserve">opinion </w:t>
                      </w:r>
                      <w:r w:rsidRPr="00FD268F">
                        <w:rPr>
                          <w:rFonts w:ascii="Bookman Old Style" w:hAnsi="Bookman Old Style"/>
                        </w:rPr>
                        <w:t xml:space="preserve">is defined as a view, judgment or appraisal drawn from facts. It is usually a concept or impression based on factual evidence. Opinions can change often and usually reflect one person. </w:t>
                      </w:r>
                    </w:p>
                    <w:p w14:paraId="2BC499F3"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“Cavite is a province where many Filipino heroes came from” may be considered an opinion which may be drawn from facts and data showing the number of heroes who were born here as compared to other provinces. </w:t>
                      </w:r>
                    </w:p>
                    <w:p w14:paraId="75772488"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An </w:t>
                      </w:r>
                      <w:r w:rsidRPr="00FD268F">
                        <w:rPr>
                          <w:rFonts w:ascii="Bookman Old Style" w:hAnsi="Bookman Old Style"/>
                          <w:b/>
                          <w:bCs/>
                          <w:i/>
                          <w:iCs/>
                        </w:rPr>
                        <w:t>assertion</w:t>
                      </w:r>
                      <w:r w:rsidRPr="00FD268F">
                        <w:rPr>
                          <w:rFonts w:ascii="Bookman Old Style" w:hAnsi="Bookman Old Style"/>
                        </w:rPr>
                        <w:t xml:space="preserve">, on the other hand, is a declaration or expression for strong belief towards a particular topic, often without evidence. It usually includes forceful or confident and positive statement regarding a belief or a fact. In contrast to an opinion, an assertion which is usually subjective, expresses vindication, mostly with no support or evidence. </w:t>
                      </w:r>
                    </w:p>
                    <w:p w14:paraId="211C3D17"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 xml:space="preserve">“This pizza I bought from General Trias is the tastiest pizza in Cavite” is an assertion because it is subjective and not founded on factual evidence. </w:t>
                      </w:r>
                    </w:p>
                    <w:p w14:paraId="794C6EA3" w14:textId="53968846" w:rsidR="00341B1F" w:rsidRPr="00FD268F" w:rsidRDefault="00341B1F">
                      <w:pPr>
                        <w:spacing w:after="0" w:line="275" w:lineRule="auto"/>
                        <w:jc w:val="both"/>
                        <w:textDirection w:val="btLr"/>
                        <w:rPr>
                          <w:rFonts w:ascii="Bookman Old Style" w:hAnsi="Bookman Old Style"/>
                          <w:b/>
                          <w:bCs/>
                          <w:i/>
                          <w:iCs/>
                        </w:rPr>
                      </w:pPr>
                      <w:r w:rsidRPr="00FD268F">
                        <w:rPr>
                          <w:rFonts w:ascii="Bookman Old Style" w:hAnsi="Bookman Old Style"/>
                          <w:b/>
                          <w:bCs/>
                          <w:i/>
                          <w:iCs/>
                        </w:rPr>
                        <w:t>Types of Assertion:</w:t>
                      </w:r>
                    </w:p>
                    <w:p w14:paraId="33243760"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a. Basic assertion</w:t>
                      </w:r>
                      <w:r w:rsidRPr="00FD268F">
                        <w:rPr>
                          <w:rFonts w:ascii="Bookman Old Style" w:hAnsi="Bookman Old Style"/>
                        </w:rPr>
                        <w:t xml:space="preserve"> – usually used in expressing personal beliefs. </w:t>
                      </w:r>
                    </w:p>
                    <w:p w14:paraId="6BFF3926"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b. Emphatic assertion</w:t>
                      </w:r>
                      <w:r w:rsidRPr="00FD268F">
                        <w:rPr>
                          <w:rFonts w:ascii="Bookman Old Style" w:hAnsi="Bookman Old Style"/>
                        </w:rPr>
                        <w:t xml:space="preserve"> – involves expressing empathy on how the writer understands the feelings and emotions of the literary author. </w:t>
                      </w:r>
                    </w:p>
                    <w:p w14:paraId="76AB4A3F"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rPr>
                        <w:t>c. I-Language assertio</w:t>
                      </w:r>
                      <w:r w:rsidRPr="00FD268F">
                        <w:rPr>
                          <w:rFonts w:ascii="Bookman Old Style" w:hAnsi="Bookman Old Style"/>
                        </w:rPr>
                        <w:t xml:space="preserve">n – expresses the feelings and preferences of the writer, usually with the use of the pronoun ‘I’. </w:t>
                      </w:r>
                    </w:p>
                    <w:p w14:paraId="6398C32B" w14:textId="77777777" w:rsidR="00341B1F" w:rsidRPr="00FD268F" w:rsidRDefault="00341B1F">
                      <w:pPr>
                        <w:spacing w:after="0" w:line="275" w:lineRule="auto"/>
                        <w:jc w:val="both"/>
                        <w:textDirection w:val="btLr"/>
                        <w:rPr>
                          <w:rFonts w:ascii="Bookman Old Style" w:hAnsi="Bookman Old Style"/>
                        </w:rPr>
                      </w:pPr>
                    </w:p>
                    <w:p w14:paraId="4AC56584" w14:textId="77777777"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b/>
                          <w:bCs/>
                          <w:i/>
                          <w:iCs/>
                        </w:rPr>
                        <w:t>Commonplace assertions or ‘stereotypes’</w:t>
                      </w:r>
                      <w:r w:rsidRPr="00FD268F">
                        <w:rPr>
                          <w:rFonts w:ascii="Bookman Old Style" w:hAnsi="Bookman Old Style"/>
                        </w:rPr>
                        <w:t xml:space="preserve"> are statements that sound true but are generally based on common opinions. </w:t>
                      </w:r>
                    </w:p>
                    <w:p w14:paraId="3F46DFDE" w14:textId="1EA3E485" w:rsidR="00341B1F" w:rsidRPr="00FD268F" w:rsidRDefault="00341B1F">
                      <w:pPr>
                        <w:spacing w:after="0" w:line="275" w:lineRule="auto"/>
                        <w:jc w:val="both"/>
                        <w:textDirection w:val="btLr"/>
                        <w:rPr>
                          <w:rFonts w:ascii="Bookman Old Style" w:hAnsi="Bookman Old Style"/>
                        </w:rPr>
                      </w:pPr>
                      <w:r w:rsidRPr="00FD268F">
                        <w:rPr>
                          <w:rFonts w:ascii="Bookman Old Style" w:hAnsi="Bookman Old Style"/>
                        </w:rPr>
                        <w:t>Some words and phrases used in expressing opinions or assertions are</w:t>
                      </w:r>
                      <w:r w:rsidRPr="00FD268F">
                        <w:rPr>
                          <w:rFonts w:ascii="Bookman Old Style" w:hAnsi="Bookman Old Style"/>
                        </w:rPr>
                        <w:t>:</w:t>
                      </w:r>
                    </w:p>
                    <w:p w14:paraId="64A17126" w14:textId="77777777" w:rsidR="00F47E93" w:rsidRDefault="00F47E93">
                      <w:pPr>
                        <w:spacing w:after="0" w:line="275" w:lineRule="auto"/>
                        <w:jc w:val="both"/>
                        <w:textDirection w:val="btLr"/>
                      </w:pPr>
                    </w:p>
                    <w:p w14:paraId="38E2C7DE" w14:textId="01244BF6" w:rsidR="00F47E93" w:rsidRDefault="00341B1F">
                      <w:pPr>
                        <w:spacing w:after="0" w:line="240" w:lineRule="auto"/>
                        <w:textDirection w:val="btLr"/>
                      </w:pPr>
                      <w:r>
                        <w:rPr>
                          <w:noProof/>
                        </w:rPr>
                        <w:drawing>
                          <wp:inline distT="0" distB="0" distL="0" distR="0" wp14:anchorId="6882C3DA" wp14:editId="07A9F836">
                            <wp:extent cx="5870575" cy="454660"/>
                            <wp:effectExtent l="76200" t="76200" r="130175" b="135890"/>
                            <wp:docPr id="178144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42520" name=""/>
                                    <pic:cNvPicPr/>
                                  </pic:nvPicPr>
                                  <pic:blipFill>
                                    <a:blip r:embed="rId8"/>
                                    <a:stretch>
                                      <a:fillRect/>
                                    </a:stretch>
                                  </pic:blipFill>
                                  <pic:spPr>
                                    <a:xfrm>
                                      <a:off x="0" y="0"/>
                                      <a:ext cx="5870575" cy="454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1A50E9" w14:textId="77777777" w:rsidR="00F47E93" w:rsidRDefault="00F47E93">
                      <w:pPr>
                        <w:spacing w:after="0" w:line="240" w:lineRule="auto"/>
                        <w:textDirection w:val="btLr"/>
                      </w:pPr>
                    </w:p>
                    <w:p w14:paraId="5F9EDC80" w14:textId="77777777" w:rsidR="00F47E93" w:rsidRDefault="00F47E93">
                      <w:pPr>
                        <w:spacing w:after="0" w:line="240" w:lineRule="auto"/>
                        <w:textDirection w:val="btLr"/>
                      </w:pPr>
                    </w:p>
                    <w:p w14:paraId="6C7DFD07" w14:textId="77777777" w:rsidR="00F47E93" w:rsidRDefault="00F47E93">
                      <w:pPr>
                        <w:spacing w:after="0" w:line="240" w:lineRule="auto"/>
                        <w:textDirection w:val="btLr"/>
                      </w:pPr>
                    </w:p>
                    <w:p w14:paraId="3860F047" w14:textId="77777777" w:rsidR="00F47E93" w:rsidRDefault="00F47E93">
                      <w:pPr>
                        <w:spacing w:after="0" w:line="240" w:lineRule="auto"/>
                        <w:textDirection w:val="btLr"/>
                      </w:pPr>
                    </w:p>
                    <w:p w14:paraId="79EE9BA5" w14:textId="77777777" w:rsidR="00F47E93" w:rsidRDefault="00F47E93">
                      <w:pPr>
                        <w:spacing w:after="0" w:line="240" w:lineRule="auto"/>
                        <w:textDirection w:val="btL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000000">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w:t>
                      </w:r>
                      <w:proofErr w:type="gramStart"/>
                      <w:r>
                        <w:rPr>
                          <w:rFonts w:ascii="Arial" w:eastAsia="Arial" w:hAnsi="Arial" w:cs="Arial"/>
                          <w:color w:val="000000"/>
                          <w:sz w:val="20"/>
                        </w:rPr>
                        <w:t>has to</w:t>
                      </w:r>
                      <w:proofErr w:type="gramEnd"/>
                      <w:r>
                        <w:rPr>
                          <w:rFonts w:ascii="Arial" w:eastAsia="Arial" w:hAnsi="Arial" w:cs="Arial"/>
                          <w:color w:val="000000"/>
                          <w:sz w:val="20"/>
                        </w:rPr>
                        <w:t xml:space="preserve"> check him/herself if he/she is able to hear clearly the sounds and other sound points.</w:t>
                      </w:r>
                    </w:p>
                    <w:p w14:paraId="0CD55615" w14:textId="77777777" w:rsidR="00F47E93" w:rsidRDefault="00000000">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000000">
                      <w:pPr>
                        <w:spacing w:after="0" w:line="240" w:lineRule="auto"/>
                        <w:textDirection w:val="btLr"/>
                      </w:pPr>
                      <w:r>
                        <w:rPr>
                          <w:rFonts w:ascii="Arial" w:eastAsia="Arial" w:hAnsi="Arial" w:cs="Arial"/>
                          <w:color w:val="000000"/>
                          <w:sz w:val="12"/>
                        </w:rPr>
                        <w:t>References:</w:t>
                      </w:r>
                    </w:p>
                    <w:p w14:paraId="67D21B6F" w14:textId="77777777" w:rsidR="00F47E93" w:rsidRDefault="00000000">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000000">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proofErr w:type="gramStart"/>
                      <w:r>
                        <w:rPr>
                          <w:rFonts w:ascii="Arial" w:eastAsia="Arial" w:hAnsi="Arial" w:cs="Arial"/>
                          <w:color w:val="0563C1"/>
                          <w:sz w:val="12"/>
                          <w:u w:val="single"/>
                        </w:rPr>
                        <w:t>https://www.slideshare.net/athanmensalvas/strategies-for-developing-listening-skills-38040043</w:t>
                      </w:r>
                      <w:proofErr w:type="gramEnd"/>
                    </w:p>
                    <w:p w14:paraId="1CEC125D" w14:textId="77777777" w:rsidR="00F47E93" w:rsidRDefault="00000000">
                      <w:pPr>
                        <w:spacing w:after="0" w:line="240" w:lineRule="auto"/>
                        <w:ind w:left="360"/>
                        <w:textDirection w:val="btLr"/>
                      </w:pPr>
                      <w:r>
                        <w:rPr>
                          <w:rFonts w:ascii="Arial" w:eastAsia="Arial" w:hAnsi="Arial" w:cs="Arial"/>
                          <w:color w:val="000000"/>
                          <w:sz w:val="12"/>
                        </w:rPr>
                        <w:t xml:space="preserve">Morley, Catherine (n.d.). Listening: Top down and bottom up. Retrieved December 2, 2020, from </w:t>
                      </w:r>
                      <w:proofErr w:type="gramStart"/>
                      <w:r>
                        <w:rPr>
                          <w:rFonts w:ascii="Arial" w:eastAsia="Arial" w:hAnsi="Arial" w:cs="Arial"/>
                          <w:color w:val="000000"/>
                          <w:sz w:val="12"/>
                        </w:rPr>
                        <w:t>https://www.teachingenglish.org.uk/article/listening-top-down-bottom</w:t>
                      </w:r>
                      <w:proofErr w:type="gramEnd"/>
                    </w:p>
                    <w:p w14:paraId="27892EC3" w14:textId="77777777" w:rsidR="00F47E93" w:rsidRDefault="00000000">
                      <w:pPr>
                        <w:spacing w:after="0" w:line="240" w:lineRule="auto"/>
                        <w:ind w:left="270"/>
                        <w:textDirection w:val="btLr"/>
                      </w:pPr>
                      <w:r>
                        <w:rPr>
                          <w:rFonts w:ascii="Arial" w:eastAsia="Arial" w:hAnsi="Arial" w:cs="Arial"/>
                          <w:color w:val="000000"/>
                          <w:sz w:val="12"/>
                        </w:rPr>
                        <w:t xml:space="preserve">Tennant, Adrian. (2020). Listening matters: Top-down and bottom-up listening. One-stop English. Macmillan Education Limited. Retrieved from </w:t>
                      </w:r>
                      <w:proofErr w:type="gramStart"/>
                      <w:r>
                        <w:rPr>
                          <w:rFonts w:ascii="Arial" w:eastAsia="Arial" w:hAnsi="Arial" w:cs="Arial"/>
                          <w:color w:val="000000"/>
                          <w:sz w:val="12"/>
                        </w:rPr>
                        <w:t>https://www.onestopenglish.com/listening/listening-matters-top-down-and-bottom-up-listening/154567.article</w:t>
                      </w:r>
                      <w:proofErr w:type="gramEnd"/>
                    </w:p>
                  </w:txbxContent>
                </v:textbox>
              </v:rect>
            </w:pict>
          </mc:Fallback>
        </mc:AlternateContent>
      </w:r>
    </w:p>
    <w:p w14:paraId="790B5743" w14:textId="77777777" w:rsidR="00F47E93" w:rsidRDefault="00F47E93">
      <w:pPr>
        <w:spacing w:after="0" w:line="240" w:lineRule="auto"/>
        <w:jc w:val="both"/>
        <w:rPr>
          <w:rFonts w:ascii="Bookman Old Style" w:eastAsia="Bookman Old Style" w:hAnsi="Bookman Old Style" w:cs="Bookman Old Style"/>
        </w:rPr>
      </w:pPr>
    </w:p>
    <w:p w14:paraId="431F90B6" w14:textId="77777777" w:rsidR="00F47E93" w:rsidRDefault="00F47E93">
      <w:pPr>
        <w:spacing w:after="0" w:line="240" w:lineRule="auto"/>
        <w:jc w:val="both"/>
        <w:rPr>
          <w:rFonts w:ascii="Bookman Old Style" w:eastAsia="Bookman Old Style" w:hAnsi="Bookman Old Style" w:cs="Bookman Old Style"/>
        </w:rPr>
      </w:pPr>
    </w:p>
    <w:p w14:paraId="2CFF7B32" w14:textId="77777777" w:rsidR="00F47E93" w:rsidRDefault="00F47E93">
      <w:pPr>
        <w:spacing w:after="0" w:line="240" w:lineRule="auto"/>
        <w:jc w:val="both"/>
        <w:rPr>
          <w:rFonts w:ascii="Bookman Old Style" w:eastAsia="Bookman Old Style" w:hAnsi="Bookman Old Style" w:cs="Bookman Old Style"/>
        </w:rPr>
      </w:pPr>
    </w:p>
    <w:p w14:paraId="60260846" w14:textId="77777777" w:rsidR="00F47E93" w:rsidRDefault="00F47E93">
      <w:pPr>
        <w:spacing w:after="0" w:line="240" w:lineRule="auto"/>
        <w:jc w:val="both"/>
        <w:rPr>
          <w:rFonts w:ascii="Bookman Old Style" w:eastAsia="Bookman Old Style" w:hAnsi="Bookman Old Style" w:cs="Bookman Old Style"/>
        </w:rPr>
      </w:pPr>
    </w:p>
    <w:p w14:paraId="2E1860D7" w14:textId="77777777" w:rsidR="00F47E93" w:rsidRDefault="00F47E93">
      <w:pPr>
        <w:spacing w:after="0" w:line="240" w:lineRule="auto"/>
        <w:rPr>
          <w:rFonts w:ascii="Bookman Old Style" w:eastAsia="Bookman Old Style" w:hAnsi="Bookman Old Style" w:cs="Bookman Old Style"/>
        </w:rPr>
      </w:pPr>
    </w:p>
    <w:p w14:paraId="7847D1CC" w14:textId="77777777" w:rsidR="00F47E93" w:rsidRDefault="00F47E93">
      <w:pPr>
        <w:spacing w:after="0" w:line="240" w:lineRule="auto"/>
        <w:rPr>
          <w:rFonts w:ascii="Bookman Old Style" w:eastAsia="Bookman Old Style" w:hAnsi="Bookman Old Style" w:cs="Bookman Old Style"/>
        </w:rPr>
      </w:pPr>
    </w:p>
    <w:p w14:paraId="76487A10" w14:textId="77777777" w:rsidR="00F47E93" w:rsidRDefault="00F47E93">
      <w:pPr>
        <w:spacing w:after="0" w:line="240" w:lineRule="auto"/>
        <w:rPr>
          <w:rFonts w:ascii="Bookman Old Style" w:eastAsia="Bookman Old Style" w:hAnsi="Bookman Old Style" w:cs="Bookman Old Style"/>
        </w:rPr>
      </w:pPr>
    </w:p>
    <w:p w14:paraId="557FBADC" w14:textId="77777777" w:rsidR="00F47E93" w:rsidRDefault="00F47E93">
      <w:pPr>
        <w:spacing w:after="0" w:line="240" w:lineRule="auto"/>
        <w:rPr>
          <w:rFonts w:ascii="Bookman Old Style" w:eastAsia="Bookman Old Style" w:hAnsi="Bookman Old Style" w:cs="Bookman Old Style"/>
        </w:rPr>
      </w:pPr>
    </w:p>
    <w:p w14:paraId="20307E4A" w14:textId="77777777" w:rsidR="00F47E93" w:rsidRDefault="00F47E93">
      <w:pPr>
        <w:spacing w:after="0" w:line="240" w:lineRule="auto"/>
        <w:rPr>
          <w:rFonts w:ascii="Bookman Old Style" w:eastAsia="Bookman Old Style" w:hAnsi="Bookman Old Style" w:cs="Bookman Old Style"/>
        </w:rPr>
      </w:pPr>
    </w:p>
    <w:p w14:paraId="7F6993BA" w14:textId="77777777" w:rsidR="00F47E93" w:rsidRDefault="00F47E93">
      <w:pPr>
        <w:spacing w:after="0" w:line="240" w:lineRule="auto"/>
        <w:rPr>
          <w:rFonts w:ascii="Bookman Old Style" w:eastAsia="Bookman Old Style" w:hAnsi="Bookman Old Style" w:cs="Bookman Old Style"/>
        </w:rPr>
      </w:pPr>
    </w:p>
    <w:p w14:paraId="10554547" w14:textId="77777777" w:rsidR="00F47E93" w:rsidRDefault="00F47E93">
      <w:pPr>
        <w:spacing w:after="0" w:line="240" w:lineRule="auto"/>
        <w:rPr>
          <w:rFonts w:ascii="Bookman Old Style" w:eastAsia="Bookman Old Style" w:hAnsi="Bookman Old Style" w:cs="Bookman Old Style"/>
        </w:rPr>
      </w:pPr>
    </w:p>
    <w:p w14:paraId="324F6E44" w14:textId="77777777" w:rsidR="00F47E93" w:rsidRDefault="00F47E93">
      <w:pPr>
        <w:spacing w:after="0" w:line="240" w:lineRule="auto"/>
        <w:rPr>
          <w:rFonts w:ascii="Bookman Old Style" w:eastAsia="Bookman Old Style" w:hAnsi="Bookman Old Style" w:cs="Bookman Old Style"/>
        </w:rPr>
      </w:pPr>
    </w:p>
    <w:p w14:paraId="2C45E665" w14:textId="77777777" w:rsidR="00F47E93" w:rsidRDefault="00F47E93">
      <w:pPr>
        <w:spacing w:after="0" w:line="240" w:lineRule="auto"/>
        <w:rPr>
          <w:rFonts w:ascii="Bookman Old Style" w:eastAsia="Bookman Old Style" w:hAnsi="Bookman Old Style" w:cs="Bookman Old Style"/>
        </w:rPr>
      </w:pPr>
    </w:p>
    <w:p w14:paraId="10A4734E" w14:textId="77777777" w:rsidR="00F47E93" w:rsidRDefault="00F47E93">
      <w:pPr>
        <w:spacing w:after="0" w:line="240" w:lineRule="auto"/>
        <w:rPr>
          <w:rFonts w:ascii="Bookman Old Style" w:eastAsia="Bookman Old Style" w:hAnsi="Bookman Old Style" w:cs="Bookman Old Style"/>
        </w:rPr>
      </w:pPr>
    </w:p>
    <w:p w14:paraId="0FE83D2C" w14:textId="77777777" w:rsidR="00F47E93" w:rsidRDefault="00F47E93">
      <w:pPr>
        <w:spacing w:after="0" w:line="240" w:lineRule="auto"/>
        <w:rPr>
          <w:rFonts w:ascii="Bookman Old Style" w:eastAsia="Bookman Old Style" w:hAnsi="Bookman Old Style" w:cs="Bookman Old Style"/>
        </w:rPr>
      </w:pPr>
    </w:p>
    <w:p w14:paraId="454D1166" w14:textId="77777777" w:rsidR="00F47E93" w:rsidRDefault="00F47E93">
      <w:pPr>
        <w:spacing w:after="0" w:line="240" w:lineRule="auto"/>
        <w:rPr>
          <w:rFonts w:ascii="Bookman Old Style" w:eastAsia="Bookman Old Style" w:hAnsi="Bookman Old Style" w:cs="Bookman Old Style"/>
        </w:rPr>
      </w:pPr>
    </w:p>
    <w:p w14:paraId="38A15357" w14:textId="77777777" w:rsidR="00F47E93" w:rsidRDefault="00F47E93">
      <w:pPr>
        <w:spacing w:after="0" w:line="240" w:lineRule="auto"/>
        <w:rPr>
          <w:rFonts w:ascii="Bookman Old Style" w:eastAsia="Bookman Old Style" w:hAnsi="Bookman Old Style" w:cs="Bookman Old Style"/>
        </w:rPr>
      </w:pPr>
    </w:p>
    <w:p w14:paraId="20070FEB" w14:textId="77777777" w:rsidR="00F47E93" w:rsidRDefault="00F47E93">
      <w:pPr>
        <w:spacing w:after="0" w:line="240" w:lineRule="auto"/>
        <w:rPr>
          <w:rFonts w:ascii="Bookman Old Style" w:eastAsia="Bookman Old Style" w:hAnsi="Bookman Old Style" w:cs="Bookman Old Style"/>
        </w:rPr>
      </w:pPr>
    </w:p>
    <w:p w14:paraId="49FA5FA5" w14:textId="77777777" w:rsidR="00F47E93" w:rsidRDefault="00F47E93">
      <w:pPr>
        <w:spacing w:after="0" w:line="240" w:lineRule="auto"/>
        <w:rPr>
          <w:rFonts w:ascii="Bookman Old Style" w:eastAsia="Bookman Old Style" w:hAnsi="Bookman Old Style" w:cs="Bookman Old Style"/>
        </w:rPr>
      </w:pPr>
    </w:p>
    <w:p w14:paraId="25341C67" w14:textId="77777777" w:rsidR="00F47E93" w:rsidRDefault="00F47E93">
      <w:pPr>
        <w:spacing w:after="0" w:line="240" w:lineRule="auto"/>
        <w:rPr>
          <w:rFonts w:ascii="Bookman Old Style" w:eastAsia="Bookman Old Style" w:hAnsi="Bookman Old Style" w:cs="Bookman Old Style"/>
        </w:rPr>
      </w:pPr>
    </w:p>
    <w:p w14:paraId="5B325EA1" w14:textId="77777777" w:rsidR="00F47E93" w:rsidRDefault="00F47E93">
      <w:pPr>
        <w:spacing w:after="0" w:line="240" w:lineRule="auto"/>
        <w:rPr>
          <w:rFonts w:ascii="Bookman Old Style" w:eastAsia="Bookman Old Style" w:hAnsi="Bookman Old Style" w:cs="Bookman Old Style"/>
        </w:rPr>
      </w:pPr>
    </w:p>
    <w:p w14:paraId="36651DB5" w14:textId="77777777" w:rsidR="00F47E93" w:rsidRDefault="00F47E93">
      <w:pPr>
        <w:spacing w:after="0" w:line="240" w:lineRule="auto"/>
        <w:rPr>
          <w:rFonts w:ascii="Bookman Old Style" w:eastAsia="Bookman Old Style" w:hAnsi="Bookman Old Style" w:cs="Bookman Old Style"/>
        </w:rPr>
      </w:pPr>
    </w:p>
    <w:p w14:paraId="60316CB6" w14:textId="77777777" w:rsidR="00F47E93" w:rsidRDefault="00F47E93">
      <w:pPr>
        <w:spacing w:after="0" w:line="240" w:lineRule="auto"/>
        <w:rPr>
          <w:rFonts w:ascii="Bookman Old Style" w:eastAsia="Bookman Old Style" w:hAnsi="Bookman Old Style" w:cs="Bookman Old Style"/>
        </w:rPr>
      </w:pPr>
    </w:p>
    <w:p w14:paraId="632478A7" w14:textId="77777777" w:rsidR="00F47E93" w:rsidRDefault="00F47E93">
      <w:pPr>
        <w:spacing w:after="0" w:line="240" w:lineRule="auto"/>
        <w:rPr>
          <w:rFonts w:ascii="Bookman Old Style" w:eastAsia="Bookman Old Style" w:hAnsi="Bookman Old Style" w:cs="Bookman Old Style"/>
        </w:rPr>
      </w:pPr>
    </w:p>
    <w:p w14:paraId="09358626" w14:textId="77777777" w:rsidR="00F47E93" w:rsidRDefault="00F47E93">
      <w:pPr>
        <w:spacing w:after="0" w:line="240" w:lineRule="auto"/>
        <w:rPr>
          <w:rFonts w:ascii="Bookman Old Style" w:eastAsia="Bookman Old Style" w:hAnsi="Bookman Old Style" w:cs="Bookman Old Style"/>
        </w:rPr>
      </w:pPr>
    </w:p>
    <w:p w14:paraId="65680D5C" w14:textId="77777777" w:rsidR="00F47E93" w:rsidRDefault="00F47E93">
      <w:pPr>
        <w:spacing w:after="0" w:line="240" w:lineRule="auto"/>
        <w:rPr>
          <w:rFonts w:ascii="Bookman Old Style" w:eastAsia="Bookman Old Style" w:hAnsi="Bookman Old Style" w:cs="Bookman Old Style"/>
          <w:b/>
          <w:u w:val="single"/>
        </w:rPr>
      </w:pPr>
    </w:p>
    <w:p w14:paraId="63D56D0B" w14:textId="77777777" w:rsidR="00F47E93" w:rsidRDefault="00F47E93">
      <w:pPr>
        <w:spacing w:after="0" w:line="240" w:lineRule="auto"/>
        <w:rPr>
          <w:rFonts w:ascii="Bookman Old Style" w:eastAsia="Bookman Old Style" w:hAnsi="Bookman Old Style" w:cs="Bookman Old Style"/>
          <w:b/>
          <w:u w:val="single"/>
        </w:rPr>
      </w:pPr>
    </w:p>
    <w:p w14:paraId="0DC52B0C" w14:textId="77777777" w:rsidR="00F47E93" w:rsidRDefault="00F47E93">
      <w:pPr>
        <w:spacing w:after="0" w:line="240" w:lineRule="auto"/>
        <w:rPr>
          <w:rFonts w:ascii="Bookman Old Style" w:eastAsia="Bookman Old Style" w:hAnsi="Bookman Old Style" w:cs="Bookman Old Style"/>
          <w:b/>
          <w:sz w:val="24"/>
          <w:szCs w:val="24"/>
        </w:rPr>
      </w:pPr>
    </w:p>
    <w:p w14:paraId="60111BFC" w14:textId="77777777" w:rsidR="00F47E93" w:rsidRDefault="00F47E93">
      <w:pPr>
        <w:spacing w:after="0" w:line="240" w:lineRule="auto"/>
        <w:rPr>
          <w:rFonts w:ascii="Bookman Old Style" w:eastAsia="Bookman Old Style" w:hAnsi="Bookman Old Style" w:cs="Bookman Old Style"/>
          <w:b/>
          <w:sz w:val="24"/>
          <w:szCs w:val="24"/>
        </w:rPr>
      </w:pPr>
    </w:p>
    <w:p w14:paraId="0B6B8E55" w14:textId="77777777" w:rsidR="00F47E93" w:rsidRDefault="00F47E93">
      <w:pPr>
        <w:spacing w:after="0" w:line="240" w:lineRule="auto"/>
        <w:rPr>
          <w:rFonts w:ascii="Bookman Old Style" w:eastAsia="Bookman Old Style" w:hAnsi="Bookman Old Style" w:cs="Bookman Old Style"/>
          <w:b/>
          <w:sz w:val="24"/>
          <w:szCs w:val="24"/>
        </w:rPr>
      </w:pPr>
    </w:p>
    <w:p w14:paraId="3840090E" w14:textId="77777777" w:rsidR="00F47E93" w:rsidRDefault="00F47E93">
      <w:pPr>
        <w:spacing w:after="0" w:line="240" w:lineRule="auto"/>
        <w:rPr>
          <w:rFonts w:ascii="Bookman Old Style" w:eastAsia="Bookman Old Style" w:hAnsi="Bookman Old Style" w:cs="Bookman Old Style"/>
          <w:b/>
          <w:sz w:val="24"/>
          <w:szCs w:val="24"/>
        </w:rPr>
      </w:pPr>
    </w:p>
    <w:p w14:paraId="0BA81E14" w14:textId="77777777" w:rsidR="00F47E93" w:rsidRDefault="00F47E93">
      <w:pPr>
        <w:spacing w:after="0" w:line="240" w:lineRule="auto"/>
        <w:rPr>
          <w:rFonts w:ascii="Bookman Old Style" w:eastAsia="Bookman Old Style" w:hAnsi="Bookman Old Style" w:cs="Bookman Old Style"/>
          <w:b/>
          <w:sz w:val="24"/>
          <w:szCs w:val="24"/>
        </w:rPr>
      </w:pPr>
    </w:p>
    <w:p w14:paraId="4B969D63" w14:textId="77777777" w:rsidR="00F47E93" w:rsidRDefault="00F47E93">
      <w:pPr>
        <w:spacing w:after="0" w:line="240" w:lineRule="auto"/>
        <w:rPr>
          <w:rFonts w:ascii="Bookman Old Style" w:eastAsia="Bookman Old Style" w:hAnsi="Bookman Old Style" w:cs="Bookman Old Style"/>
          <w:b/>
          <w:sz w:val="24"/>
          <w:szCs w:val="24"/>
        </w:rPr>
      </w:pPr>
    </w:p>
    <w:p w14:paraId="6C20BAAD" w14:textId="77777777" w:rsidR="00F47E93" w:rsidRDefault="00F47E93">
      <w:pPr>
        <w:spacing w:after="0" w:line="240" w:lineRule="auto"/>
        <w:rPr>
          <w:rFonts w:ascii="Bookman Old Style" w:eastAsia="Bookman Old Style" w:hAnsi="Bookman Old Style" w:cs="Bookman Old Style"/>
          <w:b/>
          <w:sz w:val="24"/>
          <w:szCs w:val="24"/>
        </w:rPr>
      </w:pPr>
    </w:p>
    <w:p w14:paraId="3EA66546" w14:textId="26D92727" w:rsidR="00F47E93" w:rsidRDefault="00F47E93">
      <w:pPr>
        <w:spacing w:after="0" w:line="240" w:lineRule="auto"/>
        <w:rPr>
          <w:rFonts w:ascii="Bookman Old Style" w:eastAsia="Bookman Old Style" w:hAnsi="Bookman Old Style" w:cs="Bookman Old Style"/>
          <w:b/>
          <w:sz w:val="24"/>
          <w:szCs w:val="24"/>
        </w:rPr>
      </w:pPr>
    </w:p>
    <w:p w14:paraId="108813F6" w14:textId="77777777" w:rsidR="00F47E93" w:rsidRDefault="00F47E93">
      <w:pPr>
        <w:spacing w:after="0" w:line="240" w:lineRule="auto"/>
        <w:rPr>
          <w:rFonts w:ascii="Bookman Old Style" w:eastAsia="Bookman Old Style" w:hAnsi="Bookman Old Style" w:cs="Bookman Old Style"/>
          <w:b/>
          <w:sz w:val="24"/>
          <w:szCs w:val="24"/>
        </w:rPr>
      </w:pPr>
    </w:p>
    <w:p w14:paraId="1DD9FCCD" w14:textId="77777777" w:rsidR="00F47E93" w:rsidRDefault="00F47E93">
      <w:pPr>
        <w:spacing w:after="0" w:line="240" w:lineRule="auto"/>
        <w:rPr>
          <w:rFonts w:ascii="Bookman Old Style" w:eastAsia="Bookman Old Style" w:hAnsi="Bookman Old Style" w:cs="Bookman Old Style"/>
          <w:b/>
          <w:sz w:val="24"/>
          <w:szCs w:val="24"/>
        </w:rPr>
      </w:pPr>
    </w:p>
    <w:p w14:paraId="4EC3F88C" w14:textId="77777777" w:rsidR="00F47E93"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4F2303B3" w14:textId="77777777" w:rsidR="00F47E93" w:rsidRDefault="00F47E93">
      <w:pPr>
        <w:spacing w:after="0" w:line="240" w:lineRule="auto"/>
        <w:rPr>
          <w:rFonts w:ascii="Bookman Old Style" w:eastAsia="Bookman Old Style" w:hAnsi="Bookman Old Style" w:cs="Bookman Old Style"/>
          <w:sz w:val="21"/>
          <w:szCs w:val="21"/>
        </w:rPr>
      </w:pPr>
    </w:p>
    <w:p w14:paraId="0D51D900" w14:textId="440E32EB" w:rsidR="00F47E93" w:rsidRDefault="00341B1F">
      <w:pPr>
        <w:spacing w:after="0" w:line="276" w:lineRule="auto"/>
        <w:rPr>
          <w:rFonts w:ascii="Bookman Old Style" w:eastAsia="Bookman Old Style" w:hAnsi="Bookman Old Style" w:cs="Bookman Old Style"/>
          <w:b/>
        </w:rPr>
      </w:pPr>
      <w:r>
        <w:rPr>
          <w:rFonts w:ascii="Bookman Old Style" w:eastAsia="Bookman Old Style" w:hAnsi="Bookman Old Style" w:cs="Bookman Old Style"/>
          <w:b/>
        </w:rPr>
        <w:t>Writing Activity:</w:t>
      </w:r>
    </w:p>
    <w:p w14:paraId="17FE88DA" w14:textId="77777777" w:rsidR="00F47E93" w:rsidRDefault="00F47E93">
      <w:pPr>
        <w:spacing w:after="0" w:line="276" w:lineRule="auto"/>
        <w:rPr>
          <w:rFonts w:ascii="Bookman Old Style" w:eastAsia="Bookman Old Style" w:hAnsi="Bookman Old Style" w:cs="Bookman Old Style"/>
          <w:b/>
        </w:rPr>
      </w:pPr>
    </w:p>
    <w:p w14:paraId="73D5D81D" w14:textId="6543CB3A" w:rsidR="00F47E93" w:rsidRDefault="00341B1F" w:rsidP="00391FF1">
      <w:pPr>
        <w:spacing w:after="0" w:line="276" w:lineRule="auto"/>
        <w:jc w:val="both"/>
        <w:rPr>
          <w:rFonts w:ascii="Bookman Old Style" w:eastAsia="Bookman Old Style" w:hAnsi="Bookman Old Style" w:cs="Bookman Old Style"/>
        </w:rPr>
      </w:pPr>
      <w:r w:rsidRPr="00341B1F">
        <w:rPr>
          <w:rFonts w:ascii="Bookman Old Style" w:eastAsia="Bookman Old Style" w:hAnsi="Bookman Old Style" w:cs="Bookman Old Style"/>
        </w:rPr>
        <w:t>•</w:t>
      </w:r>
      <w:r w:rsidRPr="00341B1F">
        <w:rPr>
          <w:rFonts w:ascii="Bookman Old Style" w:eastAsia="Bookman Old Style" w:hAnsi="Bookman Old Style" w:cs="Bookman Old Style"/>
        </w:rPr>
        <w:tab/>
        <w:t>Compose an essay with 250 words stating opinion (providing facts) and/or assertion</w:t>
      </w:r>
      <w:r>
        <w:rPr>
          <w:rFonts w:ascii="Bookman Old Style" w:eastAsia="Bookman Old Style" w:hAnsi="Bookman Old Style" w:cs="Bookman Old Style"/>
        </w:rPr>
        <w:t>.</w:t>
      </w:r>
      <w:r w:rsidR="00391FF1">
        <w:rPr>
          <w:rFonts w:ascii="Bookman Old Style" w:eastAsia="Bookman Old Style" w:hAnsi="Bookman Old Style" w:cs="Bookman Old Style"/>
        </w:rPr>
        <w:t xml:space="preserve"> </w:t>
      </w:r>
      <w:r w:rsidR="00391FF1" w:rsidRPr="00391FF1">
        <w:rPr>
          <w:rFonts w:ascii="Bookman Old Style" w:eastAsia="Bookman Old Style" w:hAnsi="Bookman Old Style" w:cs="Bookman Old Style"/>
        </w:rPr>
        <w:t>Your work will be graded based on the attached rubric</w:t>
      </w:r>
      <w:r w:rsidR="00391FF1">
        <w:rPr>
          <w:rFonts w:ascii="Bookman Old Style" w:eastAsia="Bookman Old Style" w:hAnsi="Bookman Old Style" w:cs="Bookman Old Style"/>
        </w:rPr>
        <w:t>:</w:t>
      </w:r>
    </w:p>
    <w:p w14:paraId="6DD0C6FF" w14:textId="77777777" w:rsidR="00F47E93" w:rsidRDefault="00F47E93">
      <w:pPr>
        <w:spacing w:after="0" w:line="240" w:lineRule="auto"/>
        <w:jc w:val="both"/>
        <w:rPr>
          <w:rFonts w:ascii="Bookman Old Style" w:eastAsia="Bookman Old Style" w:hAnsi="Bookman Old Style" w:cs="Bookman Old Style"/>
        </w:rPr>
      </w:pPr>
    </w:p>
    <w:p w14:paraId="7D6F0537" w14:textId="653ECA50" w:rsidR="00F47E93" w:rsidRDefault="00391FF1">
      <w:pPr>
        <w:spacing w:after="0" w:line="240" w:lineRule="auto"/>
        <w:jc w:val="both"/>
        <w:rPr>
          <w:rFonts w:ascii="Bookman Old Style" w:eastAsia="Bookman Old Style" w:hAnsi="Bookman Old Style" w:cs="Bookman Old Style"/>
        </w:rPr>
      </w:pPr>
      <w:r w:rsidRPr="00391FF1">
        <w:rPr>
          <w:rFonts w:ascii="Bookman Old Style" w:eastAsia="Bookman Old Style" w:hAnsi="Bookman Old Style" w:cs="Bookman Old Style"/>
        </w:rPr>
        <w:drawing>
          <wp:inline distT="0" distB="0" distL="0" distR="0" wp14:anchorId="34E45A19" wp14:editId="524064C0">
            <wp:extent cx="6280785" cy="2032635"/>
            <wp:effectExtent l="0" t="0" r="5715" b="5715"/>
            <wp:docPr id="980940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40122" name=""/>
                    <pic:cNvPicPr/>
                  </pic:nvPicPr>
                  <pic:blipFill>
                    <a:blip r:embed="rId9"/>
                    <a:stretch>
                      <a:fillRect/>
                    </a:stretch>
                  </pic:blipFill>
                  <pic:spPr>
                    <a:xfrm>
                      <a:off x="0" y="0"/>
                      <a:ext cx="6280785" cy="2032635"/>
                    </a:xfrm>
                    <a:prstGeom prst="rect">
                      <a:avLst/>
                    </a:prstGeom>
                  </pic:spPr>
                </pic:pic>
              </a:graphicData>
            </a:graphic>
          </wp:inline>
        </w:drawing>
      </w:r>
    </w:p>
    <w:p w14:paraId="2728146E" w14:textId="77777777" w:rsidR="00F47E93" w:rsidRDefault="00F47E93">
      <w:pPr>
        <w:spacing w:after="0" w:line="240" w:lineRule="auto"/>
        <w:jc w:val="both"/>
        <w:rPr>
          <w:rFonts w:ascii="Bookman Old Style" w:eastAsia="Bookman Old Style" w:hAnsi="Bookman Old Style" w:cs="Bookman Old Style"/>
          <w:sz w:val="21"/>
          <w:szCs w:val="21"/>
        </w:rPr>
      </w:pPr>
    </w:p>
    <w:p w14:paraId="6ACFC17D" w14:textId="77777777" w:rsidR="00F47E93" w:rsidRDefault="00F47E93">
      <w:pPr>
        <w:spacing w:after="0" w:line="240" w:lineRule="auto"/>
        <w:rPr>
          <w:rFonts w:ascii="Bookman Old Style" w:eastAsia="Bookman Old Style" w:hAnsi="Bookman Old Style" w:cs="Bookman Old Style"/>
          <w:sz w:val="21"/>
          <w:szCs w:val="21"/>
        </w:rPr>
      </w:pPr>
    </w:p>
    <w:p w14:paraId="3F3ED3D1" w14:textId="77777777" w:rsidR="00F47E93" w:rsidRDefault="00F47E93">
      <w:pPr>
        <w:spacing w:after="0" w:line="240" w:lineRule="auto"/>
        <w:rPr>
          <w:rFonts w:ascii="Bookman Old Style" w:eastAsia="Bookman Old Style" w:hAnsi="Bookman Old Style" w:cs="Bookman Old Style"/>
          <w:sz w:val="21"/>
          <w:szCs w:val="21"/>
        </w:rPr>
      </w:pPr>
    </w:p>
    <w:p w14:paraId="6850D90F" w14:textId="77777777" w:rsidR="00F47E93" w:rsidRDefault="00F47E93">
      <w:pPr>
        <w:spacing w:after="0" w:line="240" w:lineRule="auto"/>
        <w:rPr>
          <w:rFonts w:ascii="Bookman Old Style" w:eastAsia="Bookman Old Style" w:hAnsi="Bookman Old Style" w:cs="Bookman Old Style"/>
          <w:sz w:val="21"/>
          <w:szCs w:val="21"/>
        </w:rPr>
      </w:pPr>
    </w:p>
    <w:p w14:paraId="00A3F004" w14:textId="77777777" w:rsidR="00F47E93" w:rsidRDefault="00F47E93">
      <w:pPr>
        <w:spacing w:after="0" w:line="240" w:lineRule="auto"/>
        <w:rPr>
          <w:rFonts w:ascii="Bookman Old Style" w:eastAsia="Bookman Old Style" w:hAnsi="Bookman Old Style" w:cs="Bookman Old Style"/>
          <w:sz w:val="21"/>
          <w:szCs w:val="21"/>
        </w:rPr>
      </w:pPr>
    </w:p>
    <w:p w14:paraId="2C3B7B95" w14:textId="77777777" w:rsidR="00F47E93" w:rsidRDefault="00F47E93">
      <w:pPr>
        <w:spacing w:after="0" w:line="240" w:lineRule="auto"/>
        <w:rPr>
          <w:rFonts w:ascii="Bookman Old Style" w:eastAsia="Bookman Old Style" w:hAnsi="Bookman Old Style" w:cs="Bookman Old Style"/>
          <w:sz w:val="21"/>
          <w:szCs w:val="21"/>
        </w:rPr>
      </w:pPr>
    </w:p>
    <w:p w14:paraId="0100CA77" w14:textId="77777777" w:rsidR="00F47E93" w:rsidRDefault="00F47E93">
      <w:pPr>
        <w:spacing w:after="0" w:line="240" w:lineRule="auto"/>
        <w:rPr>
          <w:rFonts w:ascii="Bookman Old Style" w:eastAsia="Bookman Old Style" w:hAnsi="Bookman Old Style" w:cs="Bookman Old Style"/>
          <w:sz w:val="21"/>
          <w:szCs w:val="21"/>
        </w:rPr>
      </w:pPr>
    </w:p>
    <w:p w14:paraId="1663F337" w14:textId="77777777" w:rsidR="00F47E93" w:rsidRDefault="00F47E93">
      <w:pPr>
        <w:spacing w:after="0" w:line="240" w:lineRule="auto"/>
        <w:rPr>
          <w:rFonts w:ascii="Bookman Old Style" w:eastAsia="Bookman Old Style" w:hAnsi="Bookman Old Style" w:cs="Bookman Old Style"/>
          <w:sz w:val="21"/>
          <w:szCs w:val="21"/>
        </w:rPr>
      </w:pPr>
    </w:p>
    <w:p w14:paraId="137634C0" w14:textId="77777777" w:rsidR="00F47E93" w:rsidRDefault="00F47E93">
      <w:pPr>
        <w:spacing w:after="0" w:line="240" w:lineRule="auto"/>
        <w:rPr>
          <w:rFonts w:ascii="Bookman Old Style" w:eastAsia="Bookman Old Style" w:hAnsi="Bookman Old Style" w:cs="Bookman Old Style"/>
          <w:sz w:val="21"/>
          <w:szCs w:val="21"/>
        </w:rPr>
      </w:pPr>
    </w:p>
    <w:p w14:paraId="38D27414" w14:textId="77777777" w:rsidR="00F47E93" w:rsidRDefault="00F47E93">
      <w:pPr>
        <w:spacing w:after="0" w:line="240" w:lineRule="auto"/>
        <w:rPr>
          <w:rFonts w:ascii="Bookman Old Style" w:eastAsia="Bookman Old Style" w:hAnsi="Bookman Old Style" w:cs="Bookman Old Style"/>
          <w:sz w:val="21"/>
          <w:szCs w:val="21"/>
        </w:rPr>
      </w:pPr>
    </w:p>
    <w:p w14:paraId="7CBC044B" w14:textId="77777777" w:rsidR="00F47E93" w:rsidRDefault="00F47E93">
      <w:pPr>
        <w:spacing w:after="0" w:line="240" w:lineRule="auto"/>
        <w:rPr>
          <w:rFonts w:ascii="Bookman Old Style" w:eastAsia="Bookman Old Style" w:hAnsi="Bookman Old Style" w:cs="Bookman Old Style"/>
          <w:sz w:val="21"/>
          <w:szCs w:val="21"/>
        </w:rPr>
      </w:pPr>
    </w:p>
    <w:p w14:paraId="53FDBA10" w14:textId="77777777" w:rsidR="00F47E93" w:rsidRDefault="00F47E93">
      <w:pPr>
        <w:spacing w:after="0" w:line="240" w:lineRule="auto"/>
        <w:rPr>
          <w:rFonts w:ascii="Bookman Old Style" w:eastAsia="Bookman Old Style" w:hAnsi="Bookman Old Style" w:cs="Bookman Old Style"/>
          <w:sz w:val="21"/>
          <w:szCs w:val="21"/>
        </w:rPr>
      </w:pPr>
    </w:p>
    <w:p w14:paraId="47D7EBBA" w14:textId="77777777" w:rsidR="00F47E93" w:rsidRDefault="00F47E93">
      <w:pPr>
        <w:spacing w:after="0" w:line="240" w:lineRule="auto"/>
        <w:rPr>
          <w:rFonts w:ascii="Bookman Old Style" w:eastAsia="Bookman Old Style" w:hAnsi="Bookman Old Style" w:cs="Bookman Old Style"/>
          <w:sz w:val="21"/>
          <w:szCs w:val="21"/>
        </w:rPr>
      </w:pPr>
    </w:p>
    <w:p w14:paraId="417B1856" w14:textId="77777777" w:rsidR="00F47E93" w:rsidRDefault="00F47E93">
      <w:pPr>
        <w:spacing w:after="0" w:line="240" w:lineRule="auto"/>
        <w:rPr>
          <w:rFonts w:ascii="Bookman Old Style" w:eastAsia="Bookman Old Style" w:hAnsi="Bookman Old Style" w:cs="Bookman Old Style"/>
          <w:sz w:val="21"/>
          <w:szCs w:val="21"/>
        </w:rPr>
      </w:pPr>
    </w:p>
    <w:p w14:paraId="2A6165F3" w14:textId="77777777" w:rsidR="00F47E93" w:rsidRDefault="00F47E93">
      <w:pPr>
        <w:spacing w:after="0" w:line="240" w:lineRule="auto"/>
        <w:rPr>
          <w:rFonts w:ascii="Bookman Old Style" w:eastAsia="Bookman Old Style" w:hAnsi="Bookman Old Style" w:cs="Bookman Old Style"/>
          <w:sz w:val="21"/>
          <w:szCs w:val="21"/>
        </w:rPr>
      </w:pPr>
    </w:p>
    <w:p w14:paraId="7590D26C" w14:textId="77777777" w:rsidR="00F47E93" w:rsidRDefault="00F47E93">
      <w:pPr>
        <w:spacing w:after="0" w:line="240" w:lineRule="auto"/>
        <w:rPr>
          <w:rFonts w:ascii="Bookman Old Style" w:eastAsia="Bookman Old Style" w:hAnsi="Bookman Old Style" w:cs="Bookman Old Style"/>
          <w:sz w:val="21"/>
          <w:szCs w:val="21"/>
        </w:rPr>
      </w:pPr>
    </w:p>
    <w:p w14:paraId="4FE56D73" w14:textId="77777777" w:rsidR="00F47E93" w:rsidRDefault="00F47E93">
      <w:pPr>
        <w:spacing w:after="0" w:line="240" w:lineRule="auto"/>
        <w:rPr>
          <w:rFonts w:ascii="Bookman Old Style" w:eastAsia="Bookman Old Style" w:hAnsi="Bookman Old Style" w:cs="Bookman Old Style"/>
          <w:sz w:val="21"/>
          <w:szCs w:val="21"/>
        </w:rPr>
      </w:pPr>
    </w:p>
    <w:p w14:paraId="2FA4A421" w14:textId="77777777" w:rsidR="00F47E93" w:rsidRDefault="00F47E93">
      <w:pPr>
        <w:spacing w:after="0" w:line="240" w:lineRule="auto"/>
        <w:rPr>
          <w:rFonts w:ascii="Bookman Old Style" w:eastAsia="Bookman Old Style" w:hAnsi="Bookman Old Style" w:cs="Bookman Old Style"/>
          <w:sz w:val="21"/>
          <w:szCs w:val="21"/>
        </w:rPr>
      </w:pPr>
    </w:p>
    <w:sectPr w:rsidR="00F47E93">
      <w:headerReference w:type="default" r:id="rId10"/>
      <w:footerReference w:type="default" r:id="rId11"/>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7F4F" w14:textId="77777777" w:rsidR="00691122" w:rsidRDefault="00691122">
      <w:pPr>
        <w:spacing w:after="0" w:line="240" w:lineRule="auto"/>
      </w:pPr>
      <w:r>
        <w:separator/>
      </w:r>
    </w:p>
  </w:endnote>
  <w:endnote w:type="continuationSeparator" w:id="0">
    <w:p w14:paraId="4AD7E46C" w14:textId="77777777" w:rsidR="00691122" w:rsidRDefault="0069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8E7" w14:textId="77777777" w:rsidR="00F47E9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B1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B1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4A9E0F1B" wp14:editId="2CB64997">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-7604</wp:posOffset>
              </wp:positionV>
              <wp:extent cx="0" cy="12700"/>
              <wp:effectExtent b="0" l="0" r="0" t="0"/>
              <wp:wrapNone/>
              <wp:docPr id="194826166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A878812" w14:textId="77777777" w:rsidR="00F47E93" w:rsidRDefault="00F47E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1F1E" w14:textId="77777777" w:rsidR="00691122" w:rsidRDefault="00691122">
      <w:pPr>
        <w:spacing w:after="0" w:line="240" w:lineRule="auto"/>
      </w:pPr>
      <w:r>
        <w:separator/>
      </w:r>
    </w:p>
  </w:footnote>
  <w:footnote w:type="continuationSeparator" w:id="0">
    <w:p w14:paraId="7459246B" w14:textId="77777777" w:rsidR="00691122" w:rsidRDefault="0069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CB8" w14:textId="77777777" w:rsidR="00F47E93"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4F2EA15E" wp14:editId="4AF176CD">
          <wp:simplePos x="0" y="0"/>
          <wp:positionH relativeFrom="column">
            <wp:posOffset>-153338</wp:posOffset>
          </wp:positionH>
          <wp:positionV relativeFrom="paragraph">
            <wp:posOffset>-123189</wp:posOffset>
          </wp:positionV>
          <wp:extent cx="626012" cy="640080"/>
          <wp:effectExtent l="0" t="0" r="0" b="0"/>
          <wp:wrapNone/>
          <wp:docPr id="1948261673"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BB90461" w14:textId="77777777" w:rsidR="00F47E93"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4294967295" distB="4294967295" distL="114300" distR="114300" simplePos="0" relativeHeight="251659264" behindDoc="0" locked="0" layoutInCell="1" hidden="0" allowOverlap="1" wp14:anchorId="2C6786A4" wp14:editId="1AA51833">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-228599</wp:posOffset>
              </wp:positionH>
              <wp:positionV relativeFrom="paragraph">
                <wp:posOffset>335296</wp:posOffset>
              </wp:positionV>
              <wp:extent cx="0" cy="12700"/>
              <wp:effectExtent b="0" l="0" r="0" t="0"/>
              <wp:wrapNone/>
              <wp:docPr id="194826167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67249"/>
    <w:multiLevelType w:val="multilevel"/>
    <w:tmpl w:val="4E4C3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953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93"/>
    <w:rsid w:val="00341B1F"/>
    <w:rsid w:val="00391FF1"/>
    <w:rsid w:val="00691122"/>
    <w:rsid w:val="00F47E93"/>
    <w:rsid w:val="00F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D05F"/>
  <w15:docId w15:val="{BF5668A5-CD00-4CAF-A785-FC362551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PATRICIA ANN  AMBATA</cp:lastModifiedBy>
  <cp:revision>2</cp:revision>
  <dcterms:created xsi:type="dcterms:W3CDTF">2023-11-11T06:21:00Z</dcterms:created>
  <dcterms:modified xsi:type="dcterms:W3CDTF">2023-11-11T06:21:00Z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